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CE" w:rsidRPr="00DC7CCE" w:rsidRDefault="00DC7CCE" w:rsidP="00DC7CC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DC7CCE" w:rsidRPr="00DC7CCE" w:rsidRDefault="00DC7CCE" w:rsidP="00DC7CC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DC7CCE" w:rsidRPr="00DC7CCE" w:rsidRDefault="00DC7CCE" w:rsidP="00DC7CC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DC7CCE" w:rsidRPr="00DC7CCE" w:rsidRDefault="00DC7CCE" w:rsidP="00DC7CC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DC7CCE" w:rsidRPr="00DC7CCE" w:rsidRDefault="00DC7CCE" w:rsidP="00DC7CC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7CCE" w:rsidRPr="00DC7CCE" w:rsidRDefault="00DC7CCE" w:rsidP="00DC7CC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C7CCE" w:rsidRPr="00DC7CCE" w:rsidRDefault="00DC7CCE" w:rsidP="00DC7CC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7CCE" w:rsidRPr="00DC7CCE" w:rsidRDefault="00655BED" w:rsidP="00DC7CCE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DC7CCE" w:rsidRPr="00DC7CCE">
        <w:rPr>
          <w:rFonts w:ascii="Times New Roman" w:eastAsia="Times New Roman" w:hAnsi="Times New Roman" w:cs="Times New Roman"/>
          <w:sz w:val="28"/>
          <w:szCs w:val="28"/>
        </w:rPr>
        <w:t>.01.2020                              №</w:t>
      </w:r>
      <w:r w:rsidR="00DC7CCE" w:rsidRPr="00DC7C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DC7CCE" w:rsidRPr="00DC7CCE">
        <w:rPr>
          <w:rFonts w:ascii="Times New Roman" w:eastAsia="Times New Roman" w:hAnsi="Times New Roman" w:cs="Times New Roman"/>
          <w:sz w:val="28"/>
          <w:szCs w:val="28"/>
        </w:rPr>
        <w:t>/П/93.010</w:t>
      </w:r>
    </w:p>
    <w:p w:rsidR="00DC7CCE" w:rsidRPr="00DC7CCE" w:rsidRDefault="00DC7CCE" w:rsidP="00DC7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C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Березиково</w:t>
      </w:r>
    </w:p>
    <w:p w:rsidR="00DC7CCE" w:rsidRPr="00DC7CCE" w:rsidRDefault="00DC7CCE" w:rsidP="00DC7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формирования перечня налоговых</w:t>
      </w:r>
    </w:p>
    <w:p w:rsidR="00DC7CCE" w:rsidRDefault="00DC7CCE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Кировского</w:t>
      </w:r>
      <w:r w:rsidR="00C13724"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Новосибирской области  </w:t>
      </w:r>
    </w:p>
    <w:p w:rsidR="00DC7CCE" w:rsidRDefault="00C13724" w:rsidP="00DC7C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оценки налоговых</w:t>
      </w:r>
      <w:r w:rsidR="00DC7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</w:t>
      </w:r>
      <w:r w:rsidR="00DC7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Кировского</w:t>
      </w:r>
      <w:r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Тогучинского района Новосибирской области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174.3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7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</w:t>
      </w:r>
      <w:r w:rsidR="00DC7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DC7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 прилагаемый </w:t>
      </w:r>
      <w:hyperlink r:id="rId8" w:anchor="Par34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переч</w:t>
      </w:r>
      <w:r w:rsidR="00DC7CCE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налоговых расходов 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 и оцен</w:t>
      </w:r>
      <w:r w:rsidR="00DC7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налоговых расходов 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 (далее - Порядок).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периодиче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печатном издании «Кировский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 и разместить на официальном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Кировского 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Тогучинского района Новосибирской области.</w:t>
      </w:r>
    </w:p>
    <w:p w:rsidR="00C13724" w:rsidRPr="00C13724" w:rsidRDefault="00C13724" w:rsidP="00C137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655BED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Кировского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Е.Н. Шляхтичева</w:t>
      </w:r>
    </w:p>
    <w:p w:rsidR="00C13724" w:rsidRDefault="00C13724" w:rsidP="00655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BED" w:rsidRDefault="00655BED" w:rsidP="00655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BED" w:rsidRDefault="00655BED" w:rsidP="00655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BED" w:rsidRDefault="00655BED" w:rsidP="00655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 Новосибирской области</w:t>
      </w:r>
    </w:p>
    <w:p w:rsidR="00C13724" w:rsidRPr="00C13724" w:rsidRDefault="00655BED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22.01.2020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г.№ 15/П/93.010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ar34"/>
      <w:bookmarkEnd w:id="1"/>
      <w:r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перечня налоговых расходов </w:t>
      </w:r>
      <w:r w:rsidR="0065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</w:t>
      </w:r>
      <w:r w:rsidRPr="00C137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оценки налоговых расходов 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процедуры формирования переч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налоговых расходов 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 и оценки налог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расходов Кировского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 (далее –муниципальное образование).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целях настоящего Порядка применяются следующие понятия и термины: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расходы муниципального образования (далее - налоговые расходы муниципального </w:t>
      </w:r>
      <w:proofErr w:type="gram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образования)  -</w:t>
      </w:r>
      <w:proofErr w:type="gram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выпадающие доходы бюджета муниципального образования (далее - местный бюджет), обусловленные налоговыми льготами, освобождениями и иными преференциями по налогам (далее - льготы), предусмотренными в качестве мер 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 программам;</w:t>
      </w:r>
    </w:p>
    <w:p w:rsidR="00C13724" w:rsidRPr="00C13724" w:rsidRDefault="0034770C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Par177" w:history="1">
        <w:r w:rsidR="00C13724"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расходов муниципального образования - документ,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 (далее - муниципальных программ),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 Новосибирской области, а также о кураторах налоговых расходов, формируемый финансовым органом муниципального образования (далее - финансовый орган) по форме согласно приложению N 1 к настоящему Порядку;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налогового расхода – администрация муниципального образования (иной орган местного самоуправления, организация), ответственная в соответствии с полномочиями, установленными нормативными правовыми муниципального образования, за достижение соответствующих налоговому расходу муниципального образования целей </w:t>
      </w:r>
      <w:proofErr w:type="gram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программы</w:t>
      </w:r>
      <w:proofErr w:type="gram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 (или) целей 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социально-экономической политики муниципального образования, не относящихся к муниципальным программам;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плательщики - плательщики налогов;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характеристики налоговых расходов муниципального образования - сведения о положениях нормативных правовых актов муниципального образования,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r:id="rId10" w:anchor="Par221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перечню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N 2 к настоящему Порядку;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налоговых расходов муниципального образования-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объемов налоговых расходов муниципального образования- определение объемов выпадающих доходов местного бюджета, обусловленных льготами, предоставленными плательщикам;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налоговых расходов муниципального образования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структурный элемент муниципальной программы - основное (</w:t>
      </w:r>
      <w:proofErr w:type="spell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общепрограммное</w:t>
      </w:r>
      <w:proofErr w:type="spell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мероприятие муниципальной  программы;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фискальные характеристики налоговых расходов муниципального образования  - сведения об объеме льгот, предоставленных плательщикам, о численности получателей льгот, а также иные характеристики, предусмотренные </w:t>
      </w:r>
      <w:hyperlink r:id="rId11" w:anchor="Par221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N 2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характеристики налогового расхода муниципального образования - сведения о целях предоставления, показателях (индикаторах) 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достижения целей предоставления льготы, а также иные характеристики, предусмотренные </w:t>
      </w:r>
      <w:hyperlink r:id="rId12" w:anchor="Par221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N 2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налоговые расходы - налоговые расходы, соответствующие целям и задачам муниципальных программ;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непрограммные налоговые расходы - налоговые расходы, не относящиеся к муниципальным программам;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нераспределенные налоговые расходы - налоговые расходы, реализуемые в рамках нескольких муниципальных программ.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целях осуществления оценки налоговых расходов муниципального образования финансовый орган муниципального образования: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формирует перечень налоговых расходов муниципального образования;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принимает нормативный правовой акт, предусматривающий: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типовую форму представления куратором налогового расхода муниципального образования, результатов оценки эффективности налогового расхода муниципального образования;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типовую форму сводного отчета о результатах оценки эффективности налоговых расходов муниципального образования;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обобщает результаты оценки эффективности налоговых расходов муниципального образования, проводимой кураторами налоговых расходов муниципального образования, выявляет неэффективные налоговые расходы муниципального образования;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обеспечивает получение и свод информации от главных администраторов доходов местного бюджета о фискальных характеристиках налоговых расходов муниципального образования, необходимой для проведения их оценки, доводит указанную информацию до кураторов налоговых расходов муниципального образования в соответствии со сроками, установленными в </w:t>
      </w:r>
      <w:hyperlink r:id="rId13" w:anchor="Par96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13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оценки налоговых расходов муниципального образования кураторы налоговых расходов: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представляют сведения для формирования перечня налоговых расходов муниципального образования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налоговых расходов муниципального образования к муниципальным программам   осуществляется исходя из целей муниципальных программ муниципального образования, структурных элементов муниципальных программ _ и (или) целей социально-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экономической политики муниципального образования, не относящихся к муниципальным программам.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осуществляют оценку эффективности налоговых расходов муниципального образования и направляют результаты такой оценки в финансовый орган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Формирование перечня налоговых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расходов муниципального образования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Проект </w:t>
      </w:r>
      <w:hyperlink r:id="rId14" w:anchor="Par177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перечня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расходов муниципального образования на очередной финансовый год и плановый период (далее - проект перечня налоговых расходов) формируется финансовым органом муниципального образования ежегодно до 25 марта по форме согласно приложению N 1 к настоящему Порядку.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перечня налоговых расходов с заполненной информацией по графам 1 - 5 направляется финансовым органом муниципального образования на согласование ответственным исполнителям муниципальных программ, а также администрацию (иные органы местного самоуправления, организации), которые предлагаются финансовым органом муниципального образования к определению в качестве кураторов налоговых расходов (далее - предлагаемые кураторы налоговых расходов).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78"/>
      <w:bookmarkEnd w:id="2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Ответственные исполнители муниципальных программ, предлагаемые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 муниципального образования, а также определяют распределение налоговых расходов муниципального образования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 программам.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исполнителями муниципальных программ, предлагаемыми кураторами налоговых расходов заполняются графы 6 - 7 проекта перечня налоговых расходов. Данная информация направляется в финансовый орган муниципального образования в течение срока, указанного в </w:t>
      </w:r>
      <w:hyperlink r:id="rId15" w:anchor="Par78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совместно с замечаниями и предложениями по уточнению проекта перечня налоговых расходов, при их наличии. В случае если указанные замечания и предложения предполагают изменение предложенного финансовым органом муниципального 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куратора налогового расхода, замечания и предложения подлежат согласованию с новым предлагаемым куратором налогового расхода и направлению в финансовый орган муниципального образования в течение срока, указанного в абзаце первом настоящего пункта.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указанные замечания и предложения не направлены в финансовый орган муниципального образования в течение срока, указанного в </w:t>
      </w:r>
      <w:hyperlink r:id="rId16" w:anchor="Par78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перечня налоговых расходов в части позиций, изложенных идентично позициям перечня налоговых расходов муниципального образования на текущий финансовый год и плановый период, не требуется, за исключением случаев внесения изменений в перечень муниципальных программ, структурные элементы муниципальных программ и (или) случаев изменения полномочий предлагаемых кураторов налогового расхода.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разногласий по проекту перечня налоговых расходов финансовый орган муниципального образования обеспечивает проведение согласительных совещаний с соответствующими предлагаемыми кураторами налогового расхода до 20 апреля. Разногласия, не урегулированные по результатам согласительных совещаний, до 30 апреля рассматриваются главой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Перечень налоговых расходов муниципального образования утверждается нормативным правовым актом администрации   и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его утверждения.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внесения в текущем финансовом году изменений в перечень муниципальных программ, 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муниципального образования, кураторы налоговых расходов не позднее 10 рабочих дней со дня внесения соответствующих изменений направляют в финансовый орган муниципального образования соответствующую информацию для уточнения финансовым органом муниципального образования перечня налоговых расходов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налоговых расходов муниципального образования с внесенными в него изменениями формируется до 1 октября текущего финансового года и подлежит уточнению в течение 3 месяцев после принятия решения о бюджете муниципального образования на очередной финансовый год и плановый период.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Уточненный перечень налоговых расходов муниципального образования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вступления в силу решения о бюджете муниципального образования на очередной финансовый год и плановый период.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Формирование информации о нормативных,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целевых и фискальных характеристиках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налоговых расходов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оценки налоговых расходов муниципального образования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целях оценки налоговых расходов муниципального образования главные администраторы доходов </w:t>
      </w:r>
      <w:proofErr w:type="gram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 бюджета</w:t>
      </w:r>
      <w:proofErr w:type="gram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 финансового органа муниципального образования  представляют в финансовый орган муниципального образования информацию о фискальных характеристиках налоговых расходов муниципального образования за отчетный финансовый год, а также информацию о стимулирующих налоговых расходах муниципального образования за 6 лет, предшествующих отчетному финансовому году.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Оценка эффективности налоговых расходов муниципального образования осуществляется куратором налогового расхода в соответствии с методикой оценки эффективности налоговых расходов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Методики оценки эффективности налоговых расходов муниципального образования разрабатываются и утверждаются правовыми актами кураторов налоговых расходов.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6"/>
      <w:bookmarkEnd w:id="3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целях проведения оценки эффективности налоговых расходов муниципального образования финансовый орган муниципального </w:t>
      </w:r>
      <w:proofErr w:type="gram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на</w:t>
      </w:r>
      <w:proofErr w:type="gram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 сведения о количестве плательщиков, воспользовавшихся льготами;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02"/>
      <w:bookmarkEnd w:id="4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срок до 25 июля - сведения об объеме льгот за отчетный финансовый год, а также по стимулирующим налоговым расходам муниципального образования сведения о налогах, задекларированных для 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уплаты плательщиками налогов, имеющими право на льготы, в отчетном году.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Оценка эффективности налоговых расходов муниципального образования осуществляется кураторами соответствующих налоговых расходов и включает: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оценку целесообразности налоговых расходов муниципального образования;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оценку результативности налоговых расходов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06"/>
      <w:bookmarkEnd w:id="5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Критериями целесообразности налоговых расходов муниципального образования являются: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соответствие налоговых расходов муниципального образования целям муниципальных программ,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 Новосибирской области;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пятилетний период.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случае несоответствия налоговых расходов муниципального образования  хотя бы одному из критериев, указанных в </w:t>
      </w:r>
      <w:hyperlink r:id="rId17" w:anchor="Par106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15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куратору налогового расхода муниципального образования  необходимо представить в финансовый орган муниципального образования предложения о сохранении (уточнении, отмене) льгот для плательщиков.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подлежит вклад налоговых льгот (расходов), предусмотренных для плательщиков, в достижение планового значения показателя 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(индикатора) муниципальной программы и (или) достижения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Оценка результативности налоговых расходов муниципального образования  включает оценку бюджетной эффективности налоговых расходов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а также оценка совокупного бюджетного эффекта (самоокупаемости) стимулирующих налоговых расходов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115"/>
      <w:bookmarkEnd w:id="6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муниципальной  программы и (или) достижения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муниципальных гарантий муниципального образования  по обязательствам плательщиков, имеющих право на льготы;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 целях оценки бюджетной эффективности стимулирующих налоговых расходов муниципального образования, обусловленных льготами, 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налогу на прибыль организаций и налогу на имущество организаций наряду со сравнительным анализом, указанным в </w:t>
      </w:r>
      <w:hyperlink r:id="rId18" w:anchor="Par115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20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рассчитывается оценка совокупного бюджетного эффекта (самоокупаемости) указанных налоговых расходов в соответствии с </w:t>
      </w:r>
      <w:hyperlink r:id="rId19" w:anchor="Par122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22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Показатель совокупного бюджетного эффекта (самоокупаемости) является одним из критериев для определения результативности налоговых расходов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совокупного бюджетного эффекта (самоокупаемости) стимулирующих налоговых расходов муниципального образования определяется отдельно по каждому налоговому расходу муниципального образования.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муниципального образования определяется в целом по указанной категории плательщиков.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22"/>
      <w:bookmarkEnd w:id="7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Оценка совокупного бюджетного эффекта (самоокупаемости) стимулирующих налоговых расходов муниципального образования 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муниципального образования  (E) по следующей формуле: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>
            <wp:extent cx="857250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где: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i - порядковый номер года, имеющий значение от 1 до 5;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плательщиков, воспользовавшихся льготой в i-м году;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j - порядковый номер плательщика, имеющий значение от 1 до m;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орган муниципального образования в течение 3 рабочих дней со дня получения информации о значении показателя </w:t>
      </w:r>
      <w:proofErr w:type="spell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gi</w:t>
      </w:r>
      <w:proofErr w:type="spell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"Номинальный темп прироста доходов местного бюджета в i-ом году по отношению к базовому году" доводит данное значение до кураторов налоговых расходов;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r - расчетная стоимость среднесрочных рыночных заимствований муниципального образования, рассчитывается по формуле: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 = </w:t>
      </w:r>
      <w:proofErr w:type="spell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C137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инф</w:t>
      </w:r>
      <w:proofErr w:type="spell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p + c, где: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C1372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инф</w:t>
      </w:r>
      <w:proofErr w:type="spellEnd"/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целе</w:t>
      </w:r>
      <w:r w:rsidR="00655B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уровень инфляции (4 %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p - реальная процентная ставка, опр</w:t>
      </w:r>
      <w:r w:rsidR="009F6A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еделяемая на уровне 2,5 %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 - кредитная премия за риск, рассчитываемая для целей настоящего Порядка в зависимости от отношения муниципального долга муниципального образования  по состоянию на 1 января текущего финансового года к доходам (без учета безвозмездных поступлений) за отчетный период.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указанное отношение составляет:</w:t>
      </w:r>
    </w:p>
    <w:p w:rsidR="00C13724" w:rsidRPr="00C13724" w:rsidRDefault="00655BED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50 %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кредитная премия за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принимается равной 1 %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724" w:rsidRPr="00C13724" w:rsidRDefault="009F6AB8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50 до 100 %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кредитная премия за 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принимается равной 2 %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3724" w:rsidRPr="00C13724" w:rsidRDefault="009F6AB8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100 %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кредитная премия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риск принимается равной 3 %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и (или) решение задач муниципальной  программы и (или) целей социально-экономической политики муниципального образования, не относящихся к муниципальным программам, а также о наличии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для проведения оценки налоговых расходов муниципального образования, результаты оценки эффективности налоговых расходов муниципального образования,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финансовый орган муниципального образования ежегодно до 20 мая текущего года.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отчетного финансового года на основании информации, указанной в </w:t>
      </w:r>
      <w:hyperlink r:id="rId21" w:anchor="Par102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2 пункта 13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кураторы налоговых расходов уточняют информацию и направляют уточненную информацию согласно </w:t>
      </w:r>
      <w:hyperlink r:id="rId22" w:anchor="Par221" w:history="1">
        <w:r w:rsidRPr="00C137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N 2</w:t>
        </w:r>
      </w:hyperlink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в финансовый орган муниципального образования ежегодно в срок до 5 августа текущего года.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обобщения результатов оценки эффективности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налоговых расходов муниципального образования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Финансовый орган муниципального образования ежегодно до 1 июня формирует оценку налоговых расходов муниципального образования на </w:t>
      </w: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основе данных, представленных кураторами налоговых расходов, и направляет информацию главе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20 августа финансовый орган муниципального образования  направляет уточненную информацию, сформированную на основе уточненных данных, представленных кураторами налоговых расходов, главе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По результатам оценки налоговых расходов муниципального образования  финансовый орган муниципального образования выявляет неэффективные налоговые расходы муниципального образования, при необходимости вносит предложения по изменению или отмене неэффективных налоговых расходов муниципального образования, а также по изменению оснований, порядка и условий их предоставления.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26. Результаты оценки налоговых расходов муниципального образования  (с предложениями по неэффективным налоговым расходам муниципального образования) направляются финансовым органом муниципального образования ежегодно до 1 октября главе муниципального образования и в Совет депутатов муниципального образования.</w:t>
      </w:r>
    </w:p>
    <w:p w:rsidR="00C13724" w:rsidRPr="00C13724" w:rsidRDefault="00C13724" w:rsidP="00C137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Результаты рассмотрения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на очередной финансовый год и плановый период, а также при проведении оценки эффективности реализации муниципальных программ.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Default="009F6AB8" w:rsidP="00FB6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C8B" w:rsidRDefault="00FB6C8B" w:rsidP="00FB6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AB8" w:rsidRPr="00C13724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перечня налоговых</w:t>
      </w: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Кировского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Тогучинского района Новосибирской области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налоговых расходов</w:t>
      </w: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Тогучинского района Новосибирской области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ar177"/>
      <w:bookmarkEnd w:id="8"/>
      <w:r w:rsidRPr="00C1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налоговых расходов Киров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F6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</w:t>
      </w:r>
      <w:r w:rsidR="00C13724" w:rsidRPr="00C1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Тогучинского района Новосибирской области</w:t>
      </w:r>
    </w:p>
    <w:p w:rsidR="00C13724" w:rsidRPr="00C13724" w:rsidRDefault="009F6AB8" w:rsidP="00C13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2020 </w:t>
      </w:r>
      <w:r w:rsidR="00C13724" w:rsidRPr="00C1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и плановый период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2021-2022</w:t>
      </w:r>
      <w:r w:rsidR="00C13724" w:rsidRPr="00C1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81"/>
        <w:gridCol w:w="1417"/>
        <w:gridCol w:w="1418"/>
        <w:gridCol w:w="1417"/>
        <w:gridCol w:w="2324"/>
        <w:gridCol w:w="1417"/>
      </w:tblGrid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куратора налогового расхода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(их структурные единицы),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муниципальных программ муниципального образования,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 муниципального образования, в целях </w:t>
            </w:r>
            <w:proofErr w:type="gramStart"/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предоставляются налоговые льготы, освобождения и иные преференции для плательщиков налогов (нераспределенные налоговые расходы)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структурных элементов муниципальных программ муниципального образования, в целях </w:t>
            </w:r>
            <w:proofErr w:type="gramStart"/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предоставляются налоговые льготы, освобождения и иные преференции для плательщиков налогов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перечня налоговых</w:t>
      </w: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Кировского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Тогучинского района Новосибирской области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налоговых расходов</w:t>
      </w:r>
    </w:p>
    <w:p w:rsidR="009F6AB8" w:rsidRDefault="009F6AB8" w:rsidP="00C1372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</w:t>
      </w:r>
      <w:r w:rsidR="00C13724"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 Новосибирской области</w:t>
      </w:r>
    </w:p>
    <w:p w:rsidR="009F6AB8" w:rsidRDefault="009F6AB8" w:rsidP="009F6A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Par221"/>
      <w:bookmarkEnd w:id="9"/>
    </w:p>
    <w:p w:rsidR="009F6AB8" w:rsidRPr="00C13724" w:rsidRDefault="00C13724" w:rsidP="009F6A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показателей для проведения оценки налоговых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3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расходов Новосибирской области</w:t>
      </w:r>
    </w:p>
    <w:p w:rsidR="00C13724" w:rsidRPr="00C13724" w:rsidRDefault="00C13724" w:rsidP="00C13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300"/>
        <w:gridCol w:w="3261"/>
      </w:tblGrid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C13724" w:rsidRPr="00C13724" w:rsidTr="00035EC0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Нормативные характеристики налогового расхода Новосибирской области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муниципального образования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действия</w:t>
            </w:r>
            <w:r w:rsidR="009F6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Целевые характеристики налогового расхода муниципального образования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муниципальных программ муниципального образования, нормативных правовых актов, определяющих цели социально-экономической политики муниципального образования, не относящиеся к муниципальным  программам муниципального образования, в целях реализации</w:t>
            </w:r>
            <w:r w:rsidR="009F6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муниципального образования и данные куратора налогового расхода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структурных элементов муниципальных программ муниципального образования, в целях реализации</w:t>
            </w:r>
            <w:r w:rsidR="009F6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(индикатор) муниципальных программ муниципального образования и (или) достижения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</w:t>
            </w: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преференций для налогоплательщиков налогов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Данные куратора налогового расхода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вида экономической деятельности (по Общероссийскому </w:t>
            </w:r>
            <w:hyperlink r:id="rId23" w:history="1">
              <w:r w:rsidRPr="00C137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классификатору</w:t>
              </w:r>
            </w:hyperlink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724" w:rsidRPr="00C13724" w:rsidTr="00035EC0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Фискальные характеристики налогового расхода муниципального образования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главного администратора доходов местного бюджета, финансовый орган муниципального образования 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главного администратора доходов местного  бюджета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C13724" w:rsidRPr="00C13724" w:rsidTr="00035EC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24" w:rsidRPr="00C13724" w:rsidRDefault="00C13724" w:rsidP="00C13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24" w:rsidRPr="00C13724" w:rsidRDefault="00C13724" w:rsidP="00C1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FA9" w:rsidRDefault="00FF4FA9"/>
    <w:sectPr w:rsidR="00FF4FA9" w:rsidSect="004E3607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0C" w:rsidRDefault="0034770C" w:rsidP="00B23D4C">
      <w:pPr>
        <w:spacing w:after="0" w:line="240" w:lineRule="auto"/>
      </w:pPr>
      <w:r>
        <w:separator/>
      </w:r>
    </w:p>
  </w:endnote>
  <w:endnote w:type="continuationSeparator" w:id="0">
    <w:p w:rsidR="0034770C" w:rsidRDefault="0034770C" w:rsidP="00B2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0C" w:rsidRDefault="0034770C" w:rsidP="00B23D4C">
      <w:pPr>
        <w:spacing w:after="0" w:line="240" w:lineRule="auto"/>
      </w:pPr>
      <w:r>
        <w:separator/>
      </w:r>
    </w:p>
  </w:footnote>
  <w:footnote w:type="continuationSeparator" w:id="0">
    <w:p w:rsidR="0034770C" w:rsidRDefault="0034770C" w:rsidP="00B2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069386"/>
      <w:docPartObj>
        <w:docPartGallery w:val="Page Numbers (Top of Page)"/>
        <w:docPartUnique/>
      </w:docPartObj>
    </w:sdtPr>
    <w:sdtEndPr/>
    <w:sdtContent>
      <w:p w:rsidR="00B23D4C" w:rsidRDefault="00B23D4C">
        <w:pPr>
          <w:pStyle w:val="a6"/>
          <w:jc w:val="center"/>
        </w:pPr>
        <w:r w:rsidRPr="00B23D4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23D4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23D4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36D2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B23D4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3D4C" w:rsidRDefault="00B23D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24"/>
    <w:rsid w:val="0034770C"/>
    <w:rsid w:val="004E3607"/>
    <w:rsid w:val="00655BED"/>
    <w:rsid w:val="006936D2"/>
    <w:rsid w:val="009E5EE5"/>
    <w:rsid w:val="009F6AB8"/>
    <w:rsid w:val="00A42D1C"/>
    <w:rsid w:val="00A72669"/>
    <w:rsid w:val="00B23D4C"/>
    <w:rsid w:val="00C13724"/>
    <w:rsid w:val="00C63150"/>
    <w:rsid w:val="00CB2486"/>
    <w:rsid w:val="00D848C6"/>
    <w:rsid w:val="00DC7CCE"/>
    <w:rsid w:val="00E602B0"/>
    <w:rsid w:val="00FB6C8B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2F23D7-E9BC-4D5F-88E5-D129C77B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13724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1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7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3D4C"/>
  </w:style>
  <w:style w:type="paragraph" w:styleId="a8">
    <w:name w:val="footer"/>
    <w:basedOn w:val="a"/>
    <w:link w:val="a9"/>
    <w:uiPriority w:val="99"/>
    <w:unhideWhenUsed/>
    <w:rsid w:val="00B2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13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18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7" Type="http://schemas.openxmlformats.org/officeDocument/2006/relationships/hyperlink" Target="consultantplus://offline/ref=FF885A10E2B19CE194644743E15DBB9794E6D7DC8CBA72F9FD5E4426EDA7F4C68007AD34580A5FC0DBD854AB125BC1F52B29C317E6EA35D0f1C9D" TargetMode="External"/><Relationship Id="rId12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17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FF885A10E2B19CE194644743E15DBB9794E7D0DC87B072F9FD5E4426EDA7F4C68007AD315F0C58C98A8244AF5B0ECBEB2D36DC14F8E9f3CCD" TargetMode="External"/><Relationship Id="rId11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23" Type="http://schemas.openxmlformats.org/officeDocument/2006/relationships/hyperlink" Target="consultantplus://offline/ref=FF885A10E2B19CE194644743E15DBB9794E7D3DC80B172F9FD5E4426EDA7F4C69207F538580D41C3DFCD02FA57f0C7D" TargetMode="External"/><Relationship Id="rId10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19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14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Relationship Id="rId22" Type="http://schemas.openxmlformats.org/officeDocument/2006/relationships/hyperlink" Target="file:///C:\Users\User\Downloads\&#1055;&#1086;&#1088;&#1103;&#1076;&#1086;&#1082;%20&#1092;&#1086;&#1088;&#1084;&#1080;&#1088;&#1086;&#1074;&#1072;&#1085;&#1080;&#1103;%20&#1087;&#1077;&#1088;&#1077;&#1095;&#1085;&#1103;%20&#1085;&#1072;&#1083;&#1086;&#1075;&#1086;&#1074;&#1099;&#1093;%20&#1088;&#1072;&#1089;&#1093;&#1086;&#1076;&#1086;&#1074;%20(&#1053;&#1055;&#1040;%20&#1086;&#1073;&#1103;&#1079;&#1072;&#1090;&#1077;&#1083;&#1077;&#1085;%20&#1089;%2001.01.2020%20&#1075;&#1086;&#1076;&#1072;)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5231</Words>
  <Characters>29819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dcterms:created xsi:type="dcterms:W3CDTF">2020-01-23T01:32:00Z</dcterms:created>
  <dcterms:modified xsi:type="dcterms:W3CDTF">2020-01-23T01:32:00Z</dcterms:modified>
</cp:coreProperties>
</file>